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CCCCC" w:sz="2" w:space="7"/>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bdr w:val="none" w:color="auto" w:sz="0" w:space="0"/>
          <w:shd w:val="clear" w:fill="FFFFFF"/>
        </w:rPr>
        <w:t>中华人民共和国森林法【2019年修订】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发文号：中华人民共和国主席令第三十九号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发布单位：全国人民代表大会常务委员会</w:t>
      </w:r>
      <w:bookmarkStart w:id="6" w:name="_GoBack"/>
      <w:bookmarkEnd w:id="6"/>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发布日期：2019-12-28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实施日期：2020-07-01中华人民共和国主席令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第三十九号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  《中华人民共和国森林法》已由中华人民共和国第十三届全国人民代表大会常务委员会第十五次会议于2019年12月28日修订通过，现予公布，自2020年7月1日起施行。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中华人民共和国主席 习近平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2019年12月28日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中华人民共和国森林法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日第十三届全国人民代表大会常务委员会第十五次会议修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  第一条 为了践行绿水青山就是金山银山理念，保护、培育和合理利用森林资源，加快国土绿化，保障森林生态安全，建设生态文明，实现人与自然和谐共生，制定本法。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  第二条 在中华人民共和国领域内从事森林、林木的保护、培育、利用和森林、林木、林地的经营管理活动，适用本法。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  第三条 保护、培育、利用森林资源应当尊重自然、顺应自然，坚持生态优先、保护优先、保育结合、可持续发展的原则。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  第四条 国家实行森林资源保护发展目标责任制和考核评价制度。上级人民政府对下级人民政府完成森林资源保护发展目标和森林防火、重大林业有害生物防治工作的情况进行考核，并公开考核结果。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  地方人民政府可以根据本行政区域森林资源保护发展的需要，建立林长制。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  第五条 国家采取财政、税收、金融等方面的措施，支持森林资源保护发展。各级人民政府应当保障森林生态保护修复的投入，促进林业发展。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  第六条 国家以培育稳定、健康、优质、高效的森林生态系统为目标，对公益林和商品林实行分类经营管理，突出主导功能，发挥多种功能，实现森林资源永续利用。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  第七条 国家建立森林生态效益补偿制度，加大公益林保护支持力度，完善重点生态功能区转移支付政策，指导受益地区和森林生态保护地区人民政府通过协商等方式进行生态效益补偿。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  第八条 国务院和省、自治区、直辖市人民政府可以依照国家对民族自治地方自治权的规定，对民族自治地方的森林保护和林业发展实行更加优惠的政策。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  第九条 国务院林业主管部门主管全国林业工作。县级以上地方人民政府林业主管部门，主管本行政区域的林业工作。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  乡镇人民政府可以确定相关机构或者设置专职、兼职人员承担林业相关工作。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  第十条 植树造林、保护森林，是公民应尽的义务。各级人民政府应当组织开展全民义务植树活动。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  每年三月十二日为植树节。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  第十一条 国家采取措施，鼓励和支持林业科学研究，推广先进适用的林业技术，提高林业科学技术水平。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  第十二条 各级人民政府应当加强森林资源保护的宣传教育和知识普及工作，鼓励和支持基层群众性自治组织、新闻媒体、林业企业事业单位、志愿者等开展森林资源保护宣传活动。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  教育行政部门、学校应当对学生进行森林资源保护教育。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  第十三条 对在造林绿化、森林保护、森林经营管理以及林业科学研究等方面成绩显著的组织或者个人，按照国家有关规定给予表彰、奖励。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第二章 森林权属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  第十四条 森林资源属于国家所有，由法律规定属于集体所有的除外。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  国家所有的森林资源的所有权由国务院代表国家行使。国务院可以授权国务院自然资源主管部门统一履行国有森林资源所有者职责。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五条 林地和林地上的森林、林木的所有权、使用权，由不动产登记机构统一登记造册，核发证书。国务院确定的国家重点林区（以下简称重点林区）的森林、林木和林地，由国务院自然资源主管部门负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  森林、林木、林地的所有者和使用者的合法权益受法律保护，任何组织和个人不得侵犯。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  森林、林木、林地的所有者和使用者应当依法保护和合理利用森林、林木、林地，不得非法改变林地用途和毁坏森林、林木、林地。</w:t>
      </w:r>
      <w:bookmarkStart w:id="0" w:name="m2"/>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六条 国家所有的林地和林地上的森林、林木可以依法确定给林业经营者使用。林业经营者依法取得的国有林地和林地上的森林、林木的使用权，经批准可以转让、出租、作价出资等。具体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  林业经营者应当履行保护、培育森林资源的义务，保证国有森林资源稳定增长，提高森林生态功能。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七条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八条 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十九条 集体林地经营权流转应当签订书面合同。林地经营权流转合同一般包括流转双方的权利义务、流转期限、流转价款及支付方式、流转期限届满林地上的林木和固定生产设施的处置、违约责任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  受让方违反法律规定或者合同约定造成森林、林木、林地严重毁坏的，发包方或者承包方有权收回林地经营权。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  第二十条 国有企业事业单位、机关、团体、部队营造的林木，由营造单位管护并按照国家规定支配林木收益。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  农村居民在房前屋后、自留地、自留山种植的林木，归个人所有。城镇居民在自有房屋的庭院内种植的林木，归个人所有。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  集体或者个人承包国家所有和集体所有的宜林荒山荒地荒滩营造的林木，归承包的集体或者个人所有；合同另有约定的从其约定。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  其他组织或者个人营造的林木，依法由营造者所有并享有林木收益；合同另有约定的从其约定。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  第二十一条 为了生态保护、基础设施建设等公共利益的需要，确需征收、征用林地、林木的，应当依照《中华人民共和国土地管理法》等法律、行政法规的规定办理审批手续，并给予公平、合理的补偿。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  第二十二条 单位之间发生的林木、林地所有权和使用权争议，由县级以上人民政府依法处理。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  个人之间、个人与单位之间发生的林木所有权和林地使用权争议，由乡镇人民政府或者县级以上人民政府依法处理。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  当事人对有关人民政府的处理决定不服的，可以自接到处理决定通知之日起三十日内，向人民法院起诉。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  在林木、林地权属争议解决前，除因森林防火、林业有害生物防治、国家重大基础设施建设等需要外，当事人任何一方不得砍伐有争议的林木或者改变林地现状。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第三章 发展规划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  第二十三条 县级以上人民政府应当将森林资源保护和林业发展纳入国民经济和社会发展规划。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  第二十四条 县级以上人民政府应当落实国土空间开发保护要求，合理规划森林资源保护利用结构和布局，制定森林资源保护发展目标，提高森林覆盖率、森林蓄积量，提升森林生态系统质量和稳定性。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  第二十五条 县级以上人民政府林业主管部门应当根据森林资源保护发展目标，编制林业发展规划。下级林业发展规划依据上级林业发展规划编制。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  第二十六条 县级以上人民政府林业主管部门可以结合本地实际，编制林地保护利用、造林绿化、森林经营、天然林保护等相关专项规划。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  第二十七条 国家建立森林资源调查监测制度，对全国森林资源现状及变化情况进行调查、监测和评价，并定期公布。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第四章 森林保护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  第二十八条 国家加强森林资源保护，发挥森林蓄水保土、调节气候、改善环境、维护生物多样性和提供林产品等多种功能。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  第二十九条 中央和地方财政分别安排资金，用于公益林的营造、抚育、保护、管理和非国有公益林权利人的经济补偿等，实行专款专用。具体办法由国务院财政部门会同林业主管部门制定。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  第三十条 国家支持重点林区的转型发展和森林资源保护修复，改善生产生活条件，促进所在地区经济社会发展。重点林区按照规定享受国家重点生态功能区转移支付等政策。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  第三十一条 国家在不同自然地带的典型森林生态地区、珍贵动物和植物生长繁殖的林区、天然热带雨林区和具有特殊保护价值的其他天然林区，建立以国家公园为主体的自然保护地体系，加强保护管理。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  国家支持生态脆弱地区森林资源的保护修复。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  县级以上人民政府应当采取措施对具有特殊价值的野生植物资源予以保护。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  第三十二条 国家实行天然林全面保护制度，严格限制天然林采伐，加强天然林管护能力建设，保护和修复天然林资源，逐步提高天然林生态功能。具体办法由国务院规定。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三条 地方各级人民政府应当组织有关部门建立护林组织，负责护林工作；根据实际需要建设护林设施，加强森林资源保护；督促相关组织订立护林公约、组织群众护林、划定护林责任区、配备专职或者兼职护林员。</w:t>
      </w:r>
      <w:bookmarkStart w:id="1" w:name="m3"/>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  县级或者乡镇人民政府可以聘用护林员，其主要职责是巡护森林，发现火情、林业有害生物以及破坏森林资源的行为，应当及时处理并向当地林业等有关部门报告。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  第三十四条 地方各级人民政府负责本行政区域的森林防火工作，发挥群防作用；县级以上人民政府组织领导应急管理、林业、公安等部门按照职责分工密切配合做好森林火灾的科学预防、扑救和处置工作：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  （一）组织开展森林防火宣传活动，普及森林防火知识；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  （二）划定森林防火区，规定森林防火期；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  （三）设置防火设施，配备防灭火装备和物资；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  （四）建立森林火灾监测预警体系，及时消除隐患；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  （五）制定森林火灾应急预案，发生森林火灾，立即组织扑救；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  （六）保障预防和扑救森林火灾所需费用。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  国家综合性消防救援队伍承担国家规定的森林火灾扑救任务和预防相关工作。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  第三十五条 县级以上人民政府林业主管部门负责本行政区域的林业有害生物的监测、检疫和防治。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  省级以上人民政府林业主管部门负责确定林业植物及其产品的检疫性有害生物，划定疫区和保护区。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  重大林业有害生物灾害防治实行地方人民政府负责制。发生暴发性、危险性等重大林业有害生物灾害时，当地人民政府应当及时组织除治。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  林业经营者在政府支持引导下，对其经营管理范围内的林业有害生物进行防治。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  第三十六条 国家保护林地，严格控制林地转为非林地，实行占用林地总量控制，确保林地保有量不减少。各类建设项目占用林地不得超过本行政区域的占用林地总量控制指标。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  第三十七条 矿藏勘查、开采以及其他各类工程建设，应当不占或者少占林地；确需占用林地的，应当经县级以上人民政府林业主管部门审核同意，依法办理建设用地审批手续。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  占用林地的单位应当缴纳森林植被恢复费。森林植被恢复费征收使用管理办法由国务院财政部门会同林业主管部门制定。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  第三十八条 需要临时使用林地的，应当经县级以上人民政府林业主管部门批准；临时使用林地的期限一般不超过二年，并不得在临时使用的林地上修建永久性建筑物。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  临时使用林地期满后一年内，用地单位或者个人应当恢复植被和林业生产条件。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  第三十九条 禁止毁林开垦、采石、采砂、采土以及其他毁坏林木和林地的行为。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  禁止向林地排放重金属或者其他有毒有害物质含量超标的污水、污泥，以及可能造成林地污染的清淤底泥、尾矿、矿渣等。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  禁止在幼林地砍柴、毁苗、放牧。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  禁止擅自移动或者损坏森林保护标志。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  第四十条 国家保护古树名木和珍贵树木。禁止破坏古树名木和珍贵树木及其生存的自然环境。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  第四十一条 各级人民政府应当加强林业基础设施建设，应用先进适用的科技手段，提高森林防火、林业有害生物防治等森林管护能力。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  各有关单位应当加强森林管护。国有林业企业事业单位应当加大投入，加强森林防火、林业有害生物防治，预防和制止破坏森林资源的行为。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第五章 造林绿化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  第四十二条 国家统筹城乡造林绿化，开展大规模国土绿化行动，绿化美化城乡，推动森林城市建设，促进乡村振兴，建设美丽家园。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  第四十三条 各级人民政府应当组织各行各业和城乡居民造林绿化。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  宜林荒山荒地荒滩，属于国家所有的，由县级以上人民政府林业主管部门和其他有关主管部门组织开展造林绿化；属于集体所有的，由集体经济组织组织开展造林绿化。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  国家所有和集体所有的宜林荒山荒地荒滩可以由单位或者个人承包造林绿化。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  第四十四条 国家鼓励公民通过植树造林、抚育管护、认建认养等方式参与造林绿化。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  第四十五条 各级人民政府组织造林绿化，应当科学规划、因地制宜，优化林种、树种结构，鼓励使用乡土树种和林木良种、营造混交林，提高造林绿化质量。</w:t>
      </w:r>
      <w:bookmarkStart w:id="2" w:name="m4"/>
      <w:bookmarkEnd w:id="2"/>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  国家投资或者以国家投资为主的造林绿化项目，应当按照国家规定使用林木良种。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  第四十六条 各级人民政府应当采取以自然恢复为主、自然恢复和人工修复相结合的措施，科学保护修复森林生态系统。新造幼林地和其他应当封山育林的地方，由当地人民政府组织封山育林。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  各级人民政府应当对国务院确定的坡耕地、严重沙化耕地、严重石漠化耕地、严重污染耕地等需要生态修复的耕地，有计划地组织实施退耕还林还草。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  各级人民政府应当对自然因素等导致的荒废和受损山体、退化林地以及宜林荒山荒地荒滩，因地制宜实施森林生态修复工程，恢复植被。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第六章 经营管理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  第四十七条 国家根据生态保护的需要，将森林生态区位重要或者生态状况脆弱，以发挥生态效益为主要目的的林地和林地上的森林划定为公益林。未划定为公益林的林地和林地上的森林属于商品林。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  第四十八条 公益林由国务院和省、自治区、直辖市人民政府划定并公布。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  下列区域的林地和林地上的森林，应当划定为公益林：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  （一）重要江河源头汇水区域；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  （二）重要江河干流及支流两岸、饮用水水源地保护区；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  （三）重要湿地和重要水库周围；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  （四）森林和陆生野生动物类型的自然保护区；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  （五）荒漠化和水土流失严重地区的防风固沙林基干林带；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  （六）沿海防护林基干林带；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  （七）未开发利用的原始林地区；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  （八）需要划定的其他区域。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  公益林划定涉及非国有林地的，应当与权利人签订书面协议，并给予合理补偿。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  公益林进行调整的，应当经原划定机关同意，并予以公布。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  国家级公益林划定和管理的办法由国务院制定；地方级公益林划定和管理的办法由省、自治区、直辖市人民政府制定。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  第四十九条 国家对公益林实施严格保护。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  县级以上人民政府林业主管部门应当有计划地组织公益林经营者对公益林中生态功能低下的疏林、残次林等低质低效林，采取林分改造、森林抚育等措施，提高公益林的质量和生态保护功能。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  第五十条 国家鼓励发展下列商品林：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  （一）以生产木材为主要目的的森林；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  （二）以生产果品、油料、饮料、调料、工业原料和药材等林产品为主要目的的森林；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  （三）以生产燃料和其他生物质能源为主要目的的森林；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  （四）其他以发挥经济效益为主要目的的森林。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  在保障生态安全的前提下，国家鼓励建设速生丰产、珍贵树种和大径级用材林，增加林木储备，保障木材供给安全。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  第五十一条 商品林由林业经营者依法自主经营。在不破坏生态的前提下，可以采取集约化经营措施，合理利用森林、林木、林地，提高商品林经济效益。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二条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  （一）培育、生产种子、苗木的设施；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  （二）贮存种子、苗木、木材的设施；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  （三）集材道、运材道、防火巡护道、森林步道；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  （四）林业科研、科普教育设施；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  （五）野生动植物保护、护林、林业有害生物防治、森林防火、木材检疫的设施；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  （六）供水、供电、供热、供气、通讯基础设施；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  （七）其他直接为林业生产服务的工程设施。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  第五十三条 国有林业企业事业单位应当编制森林经营方案，明确森林培育和管护的经营措施，报县级以上人民政府林业主管部门批准后实施。重点林区的森林经营方案由国务院林业主管部门批准后实施。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  国家支持、引导其他林业经营者编制森林经营方案。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  编制森林经营方案的具体办法由国务院林业主管部门制定。</w:t>
      </w:r>
      <w:bookmarkStart w:id="3" w:name="m5"/>
      <w:bookmarkEnd w:id="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四条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  第五十五条 采伐森林、林木应当遵守下列规定：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  （一）公益林只能进行抚育、更新和低质低效林改造性质的采伐。但是，因科研或者实验、防治林业有害生物、建设护林防火设施、营造生物防火隔离带、遭受自然灾害等需要采伐的除外。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  （二）商品林应当根据不同情况，采取不同采伐方式，严格控制皆伐面积，伐育同步规划实施。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  （三）自然保护区的林木，禁止采伐。但是，因防治林业有害生物、森林防火、维护主要保护对象生存环境、遭受自然灾害等特殊情况必须采伐的和实验区的竹林除外。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  省级以上人民政府林业主管部门应当根据前款规定，按照森林分类经营管理、保护优先、注重效率和效益等原则，制定相应的林木采伐技术规程。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  第五十六条 采伐林地上的林木应当申请采伐许可证，并按照采伐许可证的规定进行采伐；采伐自然保护区以外的竹林，不需要申请采伐许可证，但应当符合林木采伐技术规程。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  农村居民采伐自留地和房前屋后个人所有的零星林木，不需要申请采伐许可证。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  非林地上的农田防护林、防风固沙林、护路林、护岸护堤林和城镇林木等的更新采伐，由有关主管部门按照有关规定管理。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  采挖移植林木按照采伐林木管理。具体办法由国务院林业主管部门制定。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  禁止伪造、变造、买卖、租借采伐许可证。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  第五十七条 采伐许可证由县级以上人民政府林业主管部门核发。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  县级以上人民政府林业主管部门应当采取措施，方便申请人办理采伐许可证。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  农村居民采伐自留山和个人承包集体林地上的林木，由县级人民政府林业主管部门或者其委托的乡镇人民政府核发采伐许可证。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八条 申请采伐许可证，应当提交有关采伐的地点、林种、树种、面积、蓄积、方式、更新措施和林木权属等内容的材料。超过省级以上人民政府林业主管部门规定面积或者蓄积量的，还应当提交伐区调查设计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  第五十九条 符合林木采伐技术规程的，审核发放采伐许可证的部门应当及时核发采伐许可证。但是，审核发放采伐许可证的部门不得超过年采伐限额发放采伐许可证。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  第六十条 有下列情形之一的，不得核发采伐许可证：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  （一）采伐封山育林期、封山育林区内的林木；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  （二）上年度采伐后未按照规定完成更新造林任务；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  （三）上年度发生重大滥伐案件、森林火灾或者林业有害生物灾害，未采取预防和改进措施；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  （四）法律法规和国务院林业主管部门规定的禁止采伐的其他情形。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  第六十一条 采伐林木的组织和个人应当按照有关规定完成更新造林。更新造林的面积不得少于采伐的面积，更新造林应当达到相关技术规程规定的标准。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  第六十二条 国家通过贴息、林权收储担保补助等措施，鼓励和引导金融机构开展涉林抵押贷款、林农信用贷款等符合林业特点的信贷业务，扶持林权收储机构进行市场化收储担保。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  第六十三条 国家支持发展森林保险。县级以上人民政府依法对森林保险提供保险费补贴。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  第六十四条 林业经营者可以自愿申请森林认证，促进森林经营水平提高和可持续经营。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  第六十五条 木材经营加工企业应当建立原料和产品出入库台账。任何单位和个人不得收购、加工、运输明知是盗伐、滥伐等非法来源的林木。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  第六十六条 县级以上人民政府林业主管部门依照本法规定，对森林资源的保护、修复、利用、更新等进行监督检查，依法查处破坏森林资源等违法行为。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  第六十七条 县级以上人民政府林业主管部门履行森林资源保护监督检查职责，有权采取下列措施：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  （一）进入生产经营场所进行现场检查；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  （二）查阅、复制有关文件、资料，对可能被转移、销毁、隐匿或者篡改的文件、资料予以封存；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  （三）查封、扣押有证据证明来源非法的林木以及从事破坏森林资源活动的工具、设备或者财物；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  （四）查封与破坏森林资源活动有关的场所。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  省级以上人民政府林业主管部门对森林资源保护发展工作不力、问题突出、群众反映强烈的地区，可以约谈所在地区县级以上地方人民政府及其有关部门主要负责人，要求其采取措施及时整改。</w:t>
      </w:r>
      <w:bookmarkStart w:id="4" w:name="m6"/>
      <w:bookmarkEnd w:id="4"/>
      <w:r>
        <w:rPr>
          <w:rFonts w:hint="eastAsia" w:ascii="微软雅黑" w:hAnsi="微软雅黑" w:eastAsia="微软雅黑" w:cs="微软雅黑"/>
          <w:i w:val="0"/>
          <w:caps w:val="0"/>
          <w:color w:val="3F3939"/>
          <w:spacing w:val="0"/>
          <w:sz w:val="24"/>
          <w:szCs w:val="24"/>
          <w:bdr w:val="none" w:color="auto" w:sz="0" w:space="0"/>
          <w:shd w:val="clear" w:fill="FFFFFF"/>
        </w:rPr>
        <w:t>约谈整改情况应当向社会公开。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  第六十八条 破坏森林资源造成生态环境损害的，县级以上人民政府自然资源主管部门、林业主管部门可以依法向人民法院提起诉讼，对侵权人提出损害赔偿要求。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  第六十九条 审计机关按照国家有关规定对国有森林资源资产进行审计监督。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  第七十条 县级以上人民政府林业主管部门或者其他有关国家机关未依照本法规定履行职责的，对直接负责的主管人员和其他直接责任人员依法给予处分。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  依照本法规定应当作出行政处罚决定而未作出的，上级主管部门有权责令下级主管部门作出行政处罚决定或者直接给予行政处罚。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  第七十一条 违反本法规定，侵害森林、林木、林地的所有者或者使用者的合法权益的，依法承担侵权责任。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二条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  虽经县级以上人民政府林业主管部门审核同意，但未办理建设用地审批手续擅自占用林地的，依照《中华人民共和国土地管理法》的有关规定处罚。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  在临时使用的林地上修建永久性建筑物，或者临时使用林地期满后一年内未恢复植被或者林业生产条件的，依照本条第一款规定处罚。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  违反本法规定，在幼林地砍柴、毁苗、放牧造成林木毁坏的，由县级以上人民政府林业主管部门责令停止违法行为，限期在原地或者异地补种毁坏株数一倍以上三倍以下的树木。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  向林地排放重金属或者其他有毒有害物质含量超标的污水、污泥，以及可能造成林地污染的清淤底泥、尾矿、矿渣等的，依照《中华人民共和国土壤污染防治法》的有关规定处罚。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  第七十五条 违反本法规定，擅自移动或者毁坏森林保护标志的，由县级以上人民政府林业主管部门恢复森林保护标志，所需费用由违法者承担。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  第七十六条 盗伐林木的，由县级以上人民政府林业主管部门责令限期在原地或者异地补种盗伐株数一倍以上五倍以下的树木，并处盗伐林木价值五倍以上十倍以下的罚款。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  滥伐林木的，由县级以上人民政府林业主管部门责令限期在原地或者异地补种滥伐株数一倍以上三倍以下的树木，可以处滥伐林木价值三倍以上五倍以下的罚款。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七条 违反本法规定，伪造、变造、买卖、租借采伐许可证的，由县级以上人民政府林业主管部门没收证件和违法所得，并处违法所得一倍以上三倍以下的罚款；没有违法所得的，可以处二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  第八十条 违反本法规定，拒绝、阻碍县级以上人民政府林业主管部门依法实施监督检查的，可以处五万元以下的罚款，情节严重的，可以责令停产停业整顿。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  第八十一条 违反本法规定，有下列情形之一的，由县级以上人民政府林业主管部门依法组织代为履行，代为履行所需费用由违法者承担：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  （一）拒不恢复植被和林业生产条件，或者恢复植被和林业生产条件不符合国家有关规定；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  （二）拒不补种树木，或者补种不符合国家有关规定。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  恢复植被和林业生产条件、树木补种的标准，由省级以上人民政府林业主管部门制定。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  第八十二条 公安机关按照国家有关规定，可以依法行使本法第七十四条第一款、第七十六条、第七十七条、第七十八条规定的行政处罚权。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  违反本法规定，构成违反治安管理行为的，依法给予治安管理处罚；构成犯罪的，依法追究刑事责任。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  第八十三条 本法下列用语的含义是：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  （一）森林，包括乔木林、竹林和国家特别规定的灌木林。</w:t>
      </w:r>
      <w:bookmarkStart w:id="5" w:name="m7"/>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按照用途可以分为防护林、特种用途林、用材林、经济林和能源林。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  （二）林木，包括树木和竹子。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  （三）林地，是指县级以上人民政府规划确定的用于发展林业的土地。包括郁闭度0.2以上的乔木林地以及竹林地、灌木林地、疏林地、采伐迹地、火烧迹地、未成林造林地、苗圃地等。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210"/>
        <w:jc w:val="left"/>
        <w:rPr>
          <w:rFonts w:hint="eastAsia" w:ascii="微软雅黑" w:hAnsi="微软雅黑" w:eastAsia="微软雅黑" w:cs="微软雅黑"/>
          <w:i w:val="0"/>
          <w:caps w:val="0"/>
          <w:color w:val="3F3939"/>
          <w:spacing w:val="0"/>
          <w:sz w:val="24"/>
          <w:szCs w:val="24"/>
        </w:rPr>
      </w:pPr>
      <w:r>
        <w:rPr>
          <w:rFonts w:hint="eastAsia" w:ascii="微软雅黑" w:hAnsi="微软雅黑" w:eastAsia="微软雅黑" w:cs="微软雅黑"/>
          <w:i w:val="0"/>
          <w:caps w:val="0"/>
          <w:color w:val="3F3939"/>
          <w:spacing w:val="0"/>
          <w:sz w:val="24"/>
          <w:szCs w:val="24"/>
          <w:bdr w:val="none" w:color="auto" w:sz="0" w:space="0"/>
          <w:shd w:val="clear" w:fill="FFFFFF"/>
        </w:rPr>
        <w:t>      第八十四条 本法自2020年7月1日起施行。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D723B"/>
    <w:rsid w:val="681F74B7"/>
    <w:rsid w:val="686D7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2020-02-15T07:49:00Z</dcterms:created>
  <dc:creator>i</dc:creator>
  <cp:lastModifiedBy>i</cp:lastModifiedBy>
  <dcterms:modified xsi:type="dcterms:W3CDTF">2020-02-15T07:50:16Z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